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FBB81" w14:textId="6A4F74EF" w:rsidR="00C42611" w:rsidRPr="009E1949" w:rsidRDefault="00C42611" w:rsidP="00C42611">
      <w:pPr>
        <w:jc w:val="both"/>
        <w:rPr>
          <w:b/>
          <w:bCs/>
          <w:u w:val="single"/>
        </w:rPr>
      </w:pPr>
      <w:r w:rsidRPr="009E1949">
        <w:rPr>
          <w:b/>
          <w:bCs/>
          <w:u w:val="single"/>
        </w:rPr>
        <w:t>ABSTRACT</w:t>
      </w:r>
    </w:p>
    <w:p w14:paraId="63EF3C48" w14:textId="24320FB6" w:rsidR="005D23FB" w:rsidRPr="009E1949" w:rsidRDefault="005D23FB" w:rsidP="005D23FB">
      <w:pPr>
        <w:jc w:val="both"/>
      </w:pPr>
      <w:r w:rsidRPr="009E1949">
        <w:t>Capa vectorial de cuadrículas de 10 × 10 km que representa la distribución espacial de las especies reportadas en el Informe Sexenal para el periodo 2019-2024 en la Comunidad Autónoma de Aragón.</w:t>
      </w:r>
      <w:r w:rsidR="00046319" w:rsidRPr="009E1949">
        <w:t xml:space="preserve"> </w:t>
      </w:r>
    </w:p>
    <w:p w14:paraId="6BE88619" w14:textId="77777777" w:rsidR="005D23FB" w:rsidRPr="009E1949" w:rsidRDefault="005D23FB" w:rsidP="005D23FB">
      <w:pPr>
        <w:jc w:val="both"/>
      </w:pPr>
      <w:r w:rsidRPr="009E1949">
        <w:t>La capa permite una visualización sintética y homogénea de dicha información a escala regional, facilitando el análisis espacial y la comparación entre unidades territoriales.</w:t>
      </w:r>
    </w:p>
    <w:p w14:paraId="526D5528" w14:textId="1E3351D4" w:rsidR="005D23FB" w:rsidRPr="009E1949" w:rsidRDefault="005D23FB" w:rsidP="005D23FB">
      <w:pPr>
        <w:jc w:val="both"/>
      </w:pPr>
      <w:r w:rsidRPr="009E1949">
        <w:t xml:space="preserve">Cada cuadrícula informa sobre la presencia y distribución de las especies de la </w:t>
      </w:r>
      <w:r w:rsidR="009E1949" w:rsidRPr="009E1949">
        <w:t>Directiva 92/43/CEE, de 21 de mayo de 1992, del Consejo, relativa a la conservación de los hábitats naturales y de la fauna y flora silvestre (Directiva Hábitats)</w:t>
      </w:r>
      <w:r w:rsidR="009E1949" w:rsidRPr="009E1949">
        <w:t xml:space="preserve">, </w:t>
      </w:r>
      <w:r w:rsidRPr="009E1949">
        <w:t xml:space="preserve">y de la </w:t>
      </w:r>
      <w:r w:rsidR="009E1949" w:rsidRPr="009E1949">
        <w:t>Directiva 2009/147/CE del Parlamento Europeo y del Consejo de 30 de noviembre de 2009 relativa a la conservación de aves silvestres (Directiva Aves)</w:t>
      </w:r>
      <w:r w:rsidR="009E1949" w:rsidRPr="009E1949">
        <w:t xml:space="preserve"> </w:t>
      </w:r>
      <w:r w:rsidRPr="009E1949">
        <w:t>que son de responsabilidad de la Comunidad Autónoma de Aragón, de acuerdo con los datos oficiales recopilados para dicho reporte. Los taxones que son responsabilidad de la Comunidad Autónoma de Aragón son los siguientes:</w:t>
      </w:r>
    </w:p>
    <w:p w14:paraId="4768C4E9" w14:textId="773F96D5" w:rsidR="005D23FB" w:rsidRPr="009E1949" w:rsidRDefault="005D23FB" w:rsidP="005D23FB">
      <w:pPr>
        <w:pStyle w:val="Prrafodelista"/>
        <w:numPr>
          <w:ilvl w:val="0"/>
          <w:numId w:val="4"/>
        </w:numPr>
        <w:jc w:val="both"/>
      </w:pPr>
      <w:r w:rsidRPr="009E1949">
        <w:t xml:space="preserve">Art.12 Directiva Aves: </w:t>
      </w:r>
      <w:r w:rsidRPr="009E1949">
        <w:rPr>
          <w:i/>
          <w:iCs/>
        </w:rPr>
        <w:t xml:space="preserve">Aquila </w:t>
      </w:r>
      <w:proofErr w:type="spellStart"/>
      <w:r w:rsidRPr="009E1949">
        <w:rPr>
          <w:i/>
          <w:iCs/>
        </w:rPr>
        <w:t>fasciata</w:t>
      </w:r>
      <w:proofErr w:type="spellEnd"/>
      <w:r w:rsidRPr="009E1949">
        <w:rPr>
          <w:i/>
          <w:iCs/>
        </w:rPr>
        <w:t xml:space="preserve"> (=Hieraaetus </w:t>
      </w:r>
      <w:proofErr w:type="spellStart"/>
      <w:r w:rsidRPr="009E1949">
        <w:rPr>
          <w:i/>
          <w:iCs/>
        </w:rPr>
        <w:t>fasciatus</w:t>
      </w:r>
      <w:proofErr w:type="spellEnd"/>
      <w:r w:rsidRPr="009E1949">
        <w:rPr>
          <w:i/>
          <w:iCs/>
        </w:rPr>
        <w:t xml:space="preserve">), </w:t>
      </w:r>
      <w:proofErr w:type="spellStart"/>
      <w:r w:rsidRPr="009E1949">
        <w:rPr>
          <w:i/>
          <w:iCs/>
        </w:rPr>
        <w:t>Botaurus</w:t>
      </w:r>
      <w:proofErr w:type="spellEnd"/>
      <w:r w:rsidRPr="009E1949">
        <w:rPr>
          <w:i/>
          <w:iCs/>
        </w:rPr>
        <w:t xml:space="preserve"> </w:t>
      </w:r>
      <w:proofErr w:type="spellStart"/>
      <w:r w:rsidRPr="009E1949">
        <w:rPr>
          <w:i/>
          <w:iCs/>
        </w:rPr>
        <w:t>stellaris</w:t>
      </w:r>
      <w:proofErr w:type="spellEnd"/>
      <w:r w:rsidRPr="009E1949">
        <w:rPr>
          <w:i/>
          <w:iCs/>
        </w:rPr>
        <w:t xml:space="preserve">, Chersophilus duponti, Dendrocopos leucotos, Falco naumanni, Grus </w:t>
      </w:r>
      <w:proofErr w:type="spellStart"/>
      <w:r w:rsidRPr="009E1949">
        <w:rPr>
          <w:i/>
          <w:iCs/>
        </w:rPr>
        <w:t>grus</w:t>
      </w:r>
      <w:proofErr w:type="spellEnd"/>
      <w:r w:rsidRPr="009E1949">
        <w:rPr>
          <w:i/>
          <w:iCs/>
        </w:rPr>
        <w:t xml:space="preserve">, Gypaetus barbatus, Gyps fulvus, Lagopus muta, Lanius </w:t>
      </w:r>
      <w:proofErr w:type="spellStart"/>
      <w:r w:rsidRPr="009E1949">
        <w:rPr>
          <w:i/>
          <w:iCs/>
        </w:rPr>
        <w:t>minor</w:t>
      </w:r>
      <w:proofErr w:type="spellEnd"/>
      <w:r w:rsidRPr="009E1949">
        <w:rPr>
          <w:i/>
          <w:iCs/>
        </w:rPr>
        <w:t xml:space="preserve">, Milvus </w:t>
      </w:r>
      <w:proofErr w:type="spellStart"/>
      <w:r w:rsidRPr="009E1949">
        <w:rPr>
          <w:i/>
          <w:iCs/>
        </w:rPr>
        <w:t>milvus</w:t>
      </w:r>
      <w:proofErr w:type="spellEnd"/>
      <w:r w:rsidRPr="009E1949">
        <w:rPr>
          <w:i/>
          <w:iCs/>
        </w:rPr>
        <w:t>, Neophron percnopterus, Otis tarda, Tetrao urogallus</w:t>
      </w:r>
      <w:r w:rsidR="004D76C9" w:rsidRPr="009E1949">
        <w:rPr>
          <w:i/>
          <w:iCs/>
        </w:rPr>
        <w:t xml:space="preserve"> </w:t>
      </w:r>
      <w:r w:rsidR="004D76C9" w:rsidRPr="009E1949">
        <w:t>y</w:t>
      </w:r>
      <w:r w:rsidRPr="009E1949">
        <w:rPr>
          <w:i/>
          <w:iCs/>
        </w:rPr>
        <w:t xml:space="preserve"> Tetrax </w:t>
      </w:r>
      <w:proofErr w:type="spellStart"/>
      <w:r w:rsidRPr="009E1949">
        <w:rPr>
          <w:i/>
          <w:iCs/>
        </w:rPr>
        <w:t>tetrax</w:t>
      </w:r>
      <w:proofErr w:type="spellEnd"/>
      <w:r w:rsidRPr="009E1949">
        <w:t>.</w:t>
      </w:r>
    </w:p>
    <w:p w14:paraId="1956EF45" w14:textId="77777777" w:rsidR="005D23FB" w:rsidRPr="009E1949" w:rsidRDefault="005D23FB" w:rsidP="005D23FB">
      <w:pPr>
        <w:pStyle w:val="Prrafodelista"/>
        <w:jc w:val="both"/>
      </w:pPr>
    </w:p>
    <w:p w14:paraId="3725EEA0" w14:textId="77777777" w:rsidR="005D23FB" w:rsidRPr="009E1949" w:rsidRDefault="005D23FB" w:rsidP="005D23FB">
      <w:pPr>
        <w:pStyle w:val="Prrafodelista"/>
        <w:numPr>
          <w:ilvl w:val="0"/>
          <w:numId w:val="4"/>
        </w:numPr>
        <w:jc w:val="both"/>
      </w:pPr>
      <w:r w:rsidRPr="009E1949">
        <w:t xml:space="preserve">Art.17 Directiva Hábitats: </w:t>
      </w:r>
      <w:proofErr w:type="spellStart"/>
      <w:r w:rsidRPr="009E1949">
        <w:rPr>
          <w:i/>
          <w:iCs/>
        </w:rPr>
        <w:t>Austropotamobius</w:t>
      </w:r>
      <w:proofErr w:type="spellEnd"/>
      <w:r w:rsidRPr="009E1949">
        <w:rPr>
          <w:i/>
          <w:iCs/>
        </w:rPr>
        <w:t xml:space="preserve"> </w:t>
      </w:r>
      <w:proofErr w:type="spellStart"/>
      <w:r w:rsidRPr="009E1949">
        <w:rPr>
          <w:i/>
          <w:iCs/>
        </w:rPr>
        <w:t>italicus</w:t>
      </w:r>
      <w:proofErr w:type="spellEnd"/>
      <w:r w:rsidRPr="009E1949">
        <w:rPr>
          <w:i/>
          <w:iCs/>
        </w:rPr>
        <w:t xml:space="preserve"> (=A. </w:t>
      </w:r>
      <w:proofErr w:type="spellStart"/>
      <w:r w:rsidRPr="009E1949">
        <w:rPr>
          <w:i/>
          <w:iCs/>
        </w:rPr>
        <w:t>pallipes</w:t>
      </w:r>
      <w:proofErr w:type="spellEnd"/>
      <w:r w:rsidRPr="009E1949">
        <w:rPr>
          <w:i/>
          <w:iCs/>
        </w:rPr>
        <w:t xml:space="preserve">), </w:t>
      </w:r>
      <w:proofErr w:type="spellStart"/>
      <w:r w:rsidRPr="009E1949">
        <w:rPr>
          <w:i/>
          <w:iCs/>
        </w:rPr>
        <w:t>Galemys</w:t>
      </w:r>
      <w:proofErr w:type="spellEnd"/>
      <w:r w:rsidRPr="009E1949">
        <w:rPr>
          <w:i/>
          <w:iCs/>
        </w:rPr>
        <w:t xml:space="preserve"> </w:t>
      </w:r>
      <w:proofErr w:type="spellStart"/>
      <w:r w:rsidRPr="009E1949">
        <w:rPr>
          <w:i/>
          <w:iCs/>
        </w:rPr>
        <w:t>pyrenaicus</w:t>
      </w:r>
      <w:proofErr w:type="spellEnd"/>
      <w:r w:rsidRPr="009E1949">
        <w:rPr>
          <w:i/>
          <w:iCs/>
        </w:rPr>
        <w:t xml:space="preserve">, Mustela </w:t>
      </w:r>
      <w:proofErr w:type="spellStart"/>
      <w:r w:rsidRPr="009E1949">
        <w:rPr>
          <w:i/>
          <w:iCs/>
        </w:rPr>
        <w:t>lutreola</w:t>
      </w:r>
      <w:proofErr w:type="spellEnd"/>
      <w:r w:rsidRPr="009E1949">
        <w:rPr>
          <w:i/>
          <w:iCs/>
        </w:rPr>
        <w:t xml:space="preserve">, Ursus arctos. </w:t>
      </w:r>
    </w:p>
    <w:p w14:paraId="47B96B03" w14:textId="5D8A6D40" w:rsidR="00D22EC5" w:rsidRPr="009E1949" w:rsidRDefault="00D22EC5" w:rsidP="00D22EC5">
      <w:pPr>
        <w:jc w:val="both"/>
      </w:pPr>
      <w:r w:rsidRPr="009E1949">
        <w:t xml:space="preserve">La ausencia de algunas de estas especies en las cuadrículas </w:t>
      </w:r>
      <w:r w:rsidR="00EA30CD" w:rsidRPr="009E1949">
        <w:t xml:space="preserve">se debe, o bien </w:t>
      </w:r>
      <w:r w:rsidRPr="009E1949">
        <w:t>a que no se han reportado individuos</w:t>
      </w:r>
      <w:r w:rsidR="00EA30CD" w:rsidRPr="009E1949">
        <w:t xml:space="preserve"> (</w:t>
      </w:r>
      <w:r w:rsidRPr="009E1949">
        <w:rPr>
          <w:i/>
          <w:iCs/>
        </w:rPr>
        <w:t xml:space="preserve">Lanius </w:t>
      </w:r>
      <w:proofErr w:type="spellStart"/>
      <w:r w:rsidRPr="009E1949">
        <w:rPr>
          <w:i/>
          <w:iCs/>
        </w:rPr>
        <w:t>minor</w:t>
      </w:r>
      <w:proofErr w:type="spellEnd"/>
      <w:r w:rsidRPr="009E1949">
        <w:t xml:space="preserve"> o </w:t>
      </w:r>
      <w:proofErr w:type="spellStart"/>
      <w:r w:rsidRPr="009E1949">
        <w:rPr>
          <w:i/>
          <w:iCs/>
        </w:rPr>
        <w:t>Galemys</w:t>
      </w:r>
      <w:proofErr w:type="spellEnd"/>
      <w:r w:rsidRPr="009E1949">
        <w:rPr>
          <w:i/>
          <w:iCs/>
        </w:rPr>
        <w:t xml:space="preserve"> </w:t>
      </w:r>
      <w:proofErr w:type="spellStart"/>
      <w:r w:rsidRPr="009E1949">
        <w:rPr>
          <w:i/>
          <w:iCs/>
        </w:rPr>
        <w:t>pyrenaicu</w:t>
      </w:r>
      <w:r w:rsidR="00046319" w:rsidRPr="009E1949">
        <w:rPr>
          <w:i/>
          <w:iCs/>
        </w:rPr>
        <w:t>s</w:t>
      </w:r>
      <w:proofErr w:type="spellEnd"/>
      <w:r w:rsidR="00EA30CD" w:rsidRPr="009E1949">
        <w:t xml:space="preserve">), o bien a que no hay poblaciones </w:t>
      </w:r>
      <w:r w:rsidRPr="009E1949">
        <w:t xml:space="preserve">nidificantes </w:t>
      </w:r>
      <w:r w:rsidR="00EA30CD" w:rsidRPr="009E1949">
        <w:t>(</w:t>
      </w:r>
      <w:r w:rsidRPr="009E1949">
        <w:rPr>
          <w:i/>
          <w:iCs/>
        </w:rPr>
        <w:t>Grus grus</w:t>
      </w:r>
      <w:r w:rsidR="00EA30CD" w:rsidRPr="009E1949">
        <w:rPr>
          <w:i/>
          <w:iCs/>
        </w:rPr>
        <w:t>)</w:t>
      </w:r>
      <w:r w:rsidRPr="009E1949">
        <w:rPr>
          <w:i/>
          <w:iCs/>
        </w:rPr>
        <w:t>.</w:t>
      </w:r>
      <w:r w:rsidR="00093274" w:rsidRPr="009E1949">
        <w:rPr>
          <w:i/>
          <w:iCs/>
        </w:rPr>
        <w:t xml:space="preserve"> </w:t>
      </w:r>
      <w:r w:rsidR="00093274" w:rsidRPr="009E1949">
        <w:t>En el caso de las aves, las cuadrículas indican la distribución de la especie durante la época de reproducción.</w:t>
      </w:r>
    </w:p>
    <w:p w14:paraId="4F8A6D15" w14:textId="77777777" w:rsidR="005D23FB" w:rsidRPr="009E1949" w:rsidRDefault="005D23FB" w:rsidP="005D23FB">
      <w:pPr>
        <w:jc w:val="both"/>
      </w:pPr>
      <w:r w:rsidRPr="009E1949">
        <w:t>Fecha de recopilación de la información: periodo 2019 - 2024.</w:t>
      </w:r>
    </w:p>
    <w:p w14:paraId="0BF47318" w14:textId="77777777" w:rsidR="00C42611" w:rsidRPr="009E1949" w:rsidRDefault="00C42611" w:rsidP="00C42611">
      <w:pPr>
        <w:jc w:val="both"/>
        <w:rPr>
          <w:u w:val="single"/>
          <w:lang w:val="en-US"/>
        </w:rPr>
      </w:pPr>
      <w:proofErr w:type="spellStart"/>
      <w:r w:rsidRPr="009E1949">
        <w:rPr>
          <w:u w:val="single"/>
          <w:lang w:val="en-US"/>
        </w:rPr>
        <w:t>Principales</w:t>
      </w:r>
      <w:proofErr w:type="spellEnd"/>
      <w:r w:rsidRPr="009E1949">
        <w:rPr>
          <w:u w:val="single"/>
          <w:lang w:val="en-US"/>
        </w:rPr>
        <w:t xml:space="preserve"> </w:t>
      </w:r>
      <w:proofErr w:type="spellStart"/>
      <w:r w:rsidRPr="009E1949">
        <w:rPr>
          <w:u w:val="single"/>
          <w:lang w:val="en-US"/>
        </w:rPr>
        <w:t>atributos</w:t>
      </w:r>
      <w:proofErr w:type="spellEnd"/>
      <w:r w:rsidRPr="009E1949">
        <w:rPr>
          <w:u w:val="single"/>
          <w:lang w:val="en-US"/>
        </w:rPr>
        <w:t>:</w:t>
      </w:r>
    </w:p>
    <w:p w14:paraId="3455ECDC" w14:textId="77777777" w:rsidR="00A76F66" w:rsidRPr="009E1949" w:rsidRDefault="00A76F66" w:rsidP="00A76F66">
      <w:pPr>
        <w:numPr>
          <w:ilvl w:val="0"/>
          <w:numId w:val="5"/>
        </w:numPr>
        <w:jc w:val="both"/>
      </w:pPr>
      <w:proofErr w:type="spellStart"/>
      <w:r w:rsidRPr="009E1949">
        <w:t>objectid</w:t>
      </w:r>
      <w:proofErr w:type="spellEnd"/>
      <w:r w:rsidRPr="009E1949">
        <w:t>: identificador único</w:t>
      </w:r>
    </w:p>
    <w:p w14:paraId="67B89FE8" w14:textId="77777777" w:rsidR="005D23FB" w:rsidRPr="009E1949" w:rsidRDefault="005D23FB" w:rsidP="007A5D6F">
      <w:pPr>
        <w:numPr>
          <w:ilvl w:val="0"/>
          <w:numId w:val="5"/>
        </w:numPr>
        <w:jc w:val="both"/>
      </w:pPr>
      <w:proofErr w:type="spellStart"/>
      <w:r w:rsidRPr="009E1949">
        <w:t>code</w:t>
      </w:r>
      <w:proofErr w:type="spellEnd"/>
      <w:r w:rsidRPr="009E1949">
        <w:t>: código de la cuadrícula</w:t>
      </w:r>
    </w:p>
    <w:p w14:paraId="3C791DB5" w14:textId="2E4D1B64" w:rsidR="004D76C9" w:rsidRPr="009E1949" w:rsidRDefault="004D76C9" w:rsidP="004D76C9">
      <w:pPr>
        <w:numPr>
          <w:ilvl w:val="0"/>
          <w:numId w:val="5"/>
        </w:numPr>
        <w:jc w:val="both"/>
      </w:pPr>
      <w:proofErr w:type="spellStart"/>
      <w:r w:rsidRPr="009E1949">
        <w:t>speciecode</w:t>
      </w:r>
      <w:proofErr w:type="spellEnd"/>
      <w:r w:rsidRPr="009E1949">
        <w:t>: código de la especie</w:t>
      </w:r>
      <w:r w:rsidR="00A76F66" w:rsidRPr="009E1949">
        <w:t>, según lista de referencia nacional (LIRENA)</w:t>
      </w:r>
    </w:p>
    <w:p w14:paraId="30DB69E3" w14:textId="77777777" w:rsidR="005D23FB" w:rsidRPr="009E1949" w:rsidRDefault="005D23FB" w:rsidP="007A5D6F">
      <w:pPr>
        <w:numPr>
          <w:ilvl w:val="0"/>
          <w:numId w:val="5"/>
        </w:numPr>
        <w:jc w:val="both"/>
      </w:pPr>
      <w:proofErr w:type="spellStart"/>
      <w:r w:rsidRPr="009E1949">
        <w:t>speciename</w:t>
      </w:r>
      <w:proofErr w:type="spellEnd"/>
      <w:r w:rsidRPr="009E1949">
        <w:t xml:space="preserve">: nombre científico de la especie reportada </w:t>
      </w:r>
    </w:p>
    <w:p w14:paraId="6A6A3FEB" w14:textId="262C3198" w:rsidR="005D23FB" w:rsidRPr="009E1949" w:rsidRDefault="005D23FB" w:rsidP="007A5D6F">
      <w:pPr>
        <w:numPr>
          <w:ilvl w:val="0"/>
          <w:numId w:val="5"/>
        </w:numPr>
        <w:jc w:val="both"/>
      </w:pPr>
      <w:proofErr w:type="spellStart"/>
      <w:r w:rsidRPr="009E1949">
        <w:t>level_insp</w:t>
      </w:r>
      <w:proofErr w:type="spellEnd"/>
      <w:r w:rsidRPr="009E1949">
        <w:t>: resolución de cuadr</w:t>
      </w:r>
      <w:r w:rsidR="00D4153D">
        <w:t>í</w:t>
      </w:r>
      <w:r w:rsidRPr="009E1949">
        <w:t>culas</w:t>
      </w:r>
    </w:p>
    <w:p w14:paraId="79FD8D13" w14:textId="77777777" w:rsidR="005D23FB" w:rsidRPr="009E1949" w:rsidRDefault="005D23FB" w:rsidP="007A5D6F">
      <w:pPr>
        <w:numPr>
          <w:ilvl w:val="0"/>
          <w:numId w:val="5"/>
        </w:numPr>
        <w:jc w:val="both"/>
      </w:pPr>
      <w:proofErr w:type="spellStart"/>
      <w:r w:rsidRPr="009E1949">
        <w:t>domainexte</w:t>
      </w:r>
      <w:proofErr w:type="spellEnd"/>
      <w:r w:rsidRPr="009E1949">
        <w:t>: Comunidad Autónoma</w:t>
      </w:r>
    </w:p>
    <w:p w14:paraId="0F1A1CE6" w14:textId="2B27840E" w:rsidR="005D23FB" w:rsidRPr="009E1949" w:rsidRDefault="005D23FB" w:rsidP="007A5D6F">
      <w:pPr>
        <w:numPr>
          <w:ilvl w:val="0"/>
          <w:numId w:val="5"/>
        </w:numPr>
        <w:jc w:val="both"/>
      </w:pPr>
      <w:proofErr w:type="spellStart"/>
      <w:r w:rsidRPr="009E1949">
        <w:t>documentba</w:t>
      </w:r>
      <w:proofErr w:type="spellEnd"/>
      <w:r w:rsidRPr="009E1949">
        <w:t>: procedencia de los datos</w:t>
      </w:r>
      <w:r w:rsidR="00F74960" w:rsidRPr="009E1949">
        <w:t xml:space="preserve"> en </w:t>
      </w:r>
      <w:proofErr w:type="spellStart"/>
      <w:r w:rsidR="00F74960" w:rsidRPr="009E1949">
        <w:t>Inf</w:t>
      </w:r>
      <w:proofErr w:type="spellEnd"/>
      <w:r w:rsidR="00F74960" w:rsidRPr="009E1949">
        <w:t>. Sexenal</w:t>
      </w:r>
    </w:p>
    <w:p w14:paraId="632DE8FB" w14:textId="271DC772" w:rsidR="007A5D6F" w:rsidRPr="009E1949" w:rsidRDefault="007A5D6F" w:rsidP="007A5D6F">
      <w:pPr>
        <w:jc w:val="both"/>
        <w:rPr>
          <w:u w:val="single"/>
        </w:rPr>
      </w:pPr>
      <w:r w:rsidRPr="009E1949">
        <w:rPr>
          <w:u w:val="single"/>
        </w:rPr>
        <w:t>Nota aclaratoria:</w:t>
      </w:r>
    </w:p>
    <w:p w14:paraId="734FD247" w14:textId="7F89758C" w:rsidR="007A5D6F" w:rsidRPr="009E1949" w:rsidRDefault="007A5D6F" w:rsidP="007A5D6F">
      <w:pPr>
        <w:jc w:val="both"/>
      </w:pPr>
      <w:r w:rsidRPr="009E1949">
        <w:t>El presente metadato describe los atributos de la capa descargable. En los servicios publicados mediante WMS/WFS pueden emplearse denominaciones técnicas o abreviadas distintas.</w:t>
      </w:r>
    </w:p>
    <w:p w14:paraId="1088A1C3" w14:textId="77777777" w:rsidR="0053523C" w:rsidRPr="009E1949" w:rsidRDefault="0053523C" w:rsidP="007A5D6F">
      <w:pPr>
        <w:jc w:val="both"/>
      </w:pPr>
    </w:p>
    <w:p w14:paraId="2371C9AD" w14:textId="77777777" w:rsidR="009E1949" w:rsidRPr="009E1949" w:rsidRDefault="009E1949" w:rsidP="007A5D6F">
      <w:pPr>
        <w:jc w:val="both"/>
      </w:pPr>
    </w:p>
    <w:p w14:paraId="47056142" w14:textId="16B6BBB3" w:rsidR="00C42611" w:rsidRPr="009E1949" w:rsidRDefault="00C42611" w:rsidP="00C42611">
      <w:pPr>
        <w:jc w:val="both"/>
        <w:rPr>
          <w:b/>
          <w:bCs/>
        </w:rPr>
      </w:pPr>
      <w:r w:rsidRPr="009E1949">
        <w:rPr>
          <w:b/>
          <w:bCs/>
        </w:rPr>
        <w:lastRenderedPageBreak/>
        <w:t>PURPOSE</w:t>
      </w:r>
    </w:p>
    <w:p w14:paraId="0DAA2E63" w14:textId="77777777" w:rsidR="005D23FB" w:rsidRPr="009E1949" w:rsidRDefault="005D23FB" w:rsidP="005D23FB">
      <w:pPr>
        <w:jc w:val="both"/>
      </w:pPr>
      <w:r w:rsidRPr="009E1949">
        <w:t>Proporcionar una base cartográfica de referencia para la visualización, análisis y evaluación espacial de la información de especies reportadas en el Informe Sexenal para el periodo 2019-2024, apoyando tareas de seguimiento, planificación y toma de decisiones en el ámbito de la conservación de la biodiversidad y la gestión ambiental, así como la elaboración de informes y análisis comparativos a distintas escalas.</w:t>
      </w:r>
    </w:p>
    <w:p w14:paraId="1E6C7CEE" w14:textId="77777777" w:rsidR="00407FF6" w:rsidRPr="009E1949" w:rsidRDefault="00407FF6" w:rsidP="00407FF6">
      <w:pPr>
        <w:jc w:val="both"/>
        <w:rPr>
          <w:rFonts w:cstheme="minorHAnsi"/>
          <w:b/>
          <w:bCs/>
        </w:rPr>
      </w:pPr>
      <w:r w:rsidRPr="009E1949">
        <w:rPr>
          <w:rFonts w:cstheme="minorHAnsi"/>
          <w:b/>
          <w:bCs/>
        </w:rPr>
        <w:t>STATEMENT</w:t>
      </w:r>
    </w:p>
    <w:p w14:paraId="3DAF0534" w14:textId="77777777" w:rsidR="005D23FB" w:rsidRPr="009E1949" w:rsidRDefault="005D23FB" w:rsidP="005D23FB">
      <w:pPr>
        <w:jc w:val="both"/>
      </w:pPr>
      <w:r w:rsidRPr="009E1949">
        <w:t>Información generada a partir de los datos oficiales recopilados para el Informe Sexenal para el periodo 2019-2024, agregados espacialmente en una malla regular de cuadrículas 10x10 para su análisis y visualización.</w:t>
      </w:r>
    </w:p>
    <w:p w14:paraId="6AD34190" w14:textId="77777777" w:rsidR="00407FF6" w:rsidRPr="009E1949" w:rsidRDefault="00407FF6" w:rsidP="00407FF6">
      <w:pPr>
        <w:jc w:val="both"/>
        <w:rPr>
          <w:rFonts w:cstheme="minorHAnsi"/>
          <w:b/>
          <w:bCs/>
        </w:rPr>
      </w:pPr>
      <w:r w:rsidRPr="009E1949">
        <w:rPr>
          <w:rFonts w:cstheme="minorHAnsi"/>
          <w:b/>
          <w:bCs/>
        </w:rPr>
        <w:t>DESCRIPTION</w:t>
      </w:r>
    </w:p>
    <w:p w14:paraId="22446E97" w14:textId="77777777" w:rsidR="005D23FB" w:rsidRPr="009E1949" w:rsidRDefault="005D23FB" w:rsidP="005D23FB">
      <w:pPr>
        <w:jc w:val="both"/>
      </w:pPr>
      <w:r w:rsidRPr="009E1949">
        <w:t>Información generada a partir de los datos oficiales recopilados para el Informe Sexenal para el periodo 2019-2024, agregados espacialmente en una malla regular de cuadrículas 10x10 para su análisis y visualización.</w:t>
      </w:r>
    </w:p>
    <w:p w14:paraId="3E26BA5C" w14:textId="77777777" w:rsidR="00407FF6" w:rsidRPr="009E1949" w:rsidRDefault="00407FF6" w:rsidP="00407FF6">
      <w:pPr>
        <w:jc w:val="both"/>
        <w:rPr>
          <w:rFonts w:cstheme="minorHAnsi"/>
        </w:rPr>
      </w:pPr>
    </w:p>
    <w:p w14:paraId="1C3ED3DA" w14:textId="77777777" w:rsidR="00407FF6" w:rsidRPr="009E1949" w:rsidRDefault="00407FF6" w:rsidP="00407FF6">
      <w:pPr>
        <w:rPr>
          <w:rFonts w:cstheme="minorHAnsi"/>
        </w:rPr>
      </w:pPr>
    </w:p>
    <w:p w14:paraId="0FA7C9E0" w14:textId="32F849C7" w:rsidR="00407FF6" w:rsidRPr="009E1949" w:rsidRDefault="00407FF6" w:rsidP="00407FF6">
      <w:pPr>
        <w:jc w:val="both"/>
        <w:rPr>
          <w:rFonts w:cstheme="minorHAnsi"/>
        </w:rPr>
      </w:pPr>
    </w:p>
    <w:p w14:paraId="7A3321FE" w14:textId="77777777" w:rsidR="00407FF6" w:rsidRPr="009E1949" w:rsidRDefault="00407FF6" w:rsidP="00407FF6">
      <w:pPr>
        <w:jc w:val="both"/>
        <w:rPr>
          <w:rFonts w:cstheme="minorHAnsi"/>
        </w:rPr>
      </w:pPr>
    </w:p>
    <w:sectPr w:rsidR="00407FF6" w:rsidRPr="009E1949">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DC9F3" w14:textId="77777777" w:rsidR="00931B2C" w:rsidRDefault="00931B2C" w:rsidP="007A5D6F">
      <w:pPr>
        <w:spacing w:after="0" w:line="240" w:lineRule="auto"/>
      </w:pPr>
      <w:r>
        <w:separator/>
      </w:r>
    </w:p>
  </w:endnote>
  <w:endnote w:type="continuationSeparator" w:id="0">
    <w:p w14:paraId="365FF190" w14:textId="77777777" w:rsidR="00931B2C" w:rsidRDefault="00931B2C" w:rsidP="007A5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155458"/>
      <w:docPartObj>
        <w:docPartGallery w:val="Page Numbers (Bottom of Page)"/>
        <w:docPartUnique/>
      </w:docPartObj>
    </w:sdtPr>
    <w:sdtEndPr/>
    <w:sdtContent>
      <w:p w14:paraId="65CC043E" w14:textId="45C320E3" w:rsidR="007A5D6F" w:rsidRDefault="007A5D6F">
        <w:pPr>
          <w:pStyle w:val="Piedepgina"/>
          <w:jc w:val="center"/>
        </w:pPr>
        <w:r>
          <w:fldChar w:fldCharType="begin"/>
        </w:r>
        <w:r>
          <w:instrText>PAGE   \* MERGEFORMAT</w:instrText>
        </w:r>
        <w:r>
          <w:fldChar w:fldCharType="separate"/>
        </w:r>
        <w:r>
          <w:t>2</w:t>
        </w:r>
        <w:r>
          <w:fldChar w:fldCharType="end"/>
        </w:r>
      </w:p>
    </w:sdtContent>
  </w:sdt>
  <w:p w14:paraId="7024A0CC" w14:textId="77777777" w:rsidR="007A5D6F" w:rsidRDefault="007A5D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D3D81" w14:textId="77777777" w:rsidR="00931B2C" w:rsidRDefault="00931B2C" w:rsidP="007A5D6F">
      <w:pPr>
        <w:spacing w:after="0" w:line="240" w:lineRule="auto"/>
      </w:pPr>
      <w:r>
        <w:separator/>
      </w:r>
    </w:p>
  </w:footnote>
  <w:footnote w:type="continuationSeparator" w:id="0">
    <w:p w14:paraId="695E29E2" w14:textId="77777777" w:rsidR="00931B2C" w:rsidRDefault="00931B2C" w:rsidP="007A5D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83653"/>
    <w:multiLevelType w:val="hybridMultilevel"/>
    <w:tmpl w:val="83CA4534"/>
    <w:lvl w:ilvl="0" w:tplc="0C0A0001">
      <w:start w:val="1"/>
      <w:numFmt w:val="bullet"/>
      <w:lvlText w:val=""/>
      <w:lvlJc w:val="left"/>
      <w:pPr>
        <w:ind w:left="1125" w:hanging="360"/>
      </w:pPr>
      <w:rPr>
        <w:rFonts w:ascii="Symbol" w:hAnsi="Symbol" w:hint="default"/>
      </w:rPr>
    </w:lvl>
    <w:lvl w:ilvl="1" w:tplc="0C0A0003" w:tentative="1">
      <w:start w:val="1"/>
      <w:numFmt w:val="bullet"/>
      <w:lvlText w:val="o"/>
      <w:lvlJc w:val="left"/>
      <w:pPr>
        <w:ind w:left="1845" w:hanging="360"/>
      </w:pPr>
      <w:rPr>
        <w:rFonts w:ascii="Courier New" w:hAnsi="Courier New" w:cs="Courier New" w:hint="default"/>
      </w:rPr>
    </w:lvl>
    <w:lvl w:ilvl="2" w:tplc="0C0A0005" w:tentative="1">
      <w:start w:val="1"/>
      <w:numFmt w:val="bullet"/>
      <w:lvlText w:val=""/>
      <w:lvlJc w:val="left"/>
      <w:pPr>
        <w:ind w:left="2565" w:hanging="360"/>
      </w:pPr>
      <w:rPr>
        <w:rFonts w:ascii="Wingdings" w:hAnsi="Wingdings" w:hint="default"/>
      </w:rPr>
    </w:lvl>
    <w:lvl w:ilvl="3" w:tplc="0C0A0001" w:tentative="1">
      <w:start w:val="1"/>
      <w:numFmt w:val="bullet"/>
      <w:lvlText w:val=""/>
      <w:lvlJc w:val="left"/>
      <w:pPr>
        <w:ind w:left="3285" w:hanging="360"/>
      </w:pPr>
      <w:rPr>
        <w:rFonts w:ascii="Symbol" w:hAnsi="Symbol" w:hint="default"/>
      </w:rPr>
    </w:lvl>
    <w:lvl w:ilvl="4" w:tplc="0C0A0003" w:tentative="1">
      <w:start w:val="1"/>
      <w:numFmt w:val="bullet"/>
      <w:lvlText w:val="o"/>
      <w:lvlJc w:val="left"/>
      <w:pPr>
        <w:ind w:left="4005" w:hanging="360"/>
      </w:pPr>
      <w:rPr>
        <w:rFonts w:ascii="Courier New" w:hAnsi="Courier New" w:cs="Courier New" w:hint="default"/>
      </w:rPr>
    </w:lvl>
    <w:lvl w:ilvl="5" w:tplc="0C0A0005" w:tentative="1">
      <w:start w:val="1"/>
      <w:numFmt w:val="bullet"/>
      <w:lvlText w:val=""/>
      <w:lvlJc w:val="left"/>
      <w:pPr>
        <w:ind w:left="4725" w:hanging="360"/>
      </w:pPr>
      <w:rPr>
        <w:rFonts w:ascii="Wingdings" w:hAnsi="Wingdings" w:hint="default"/>
      </w:rPr>
    </w:lvl>
    <w:lvl w:ilvl="6" w:tplc="0C0A0001" w:tentative="1">
      <w:start w:val="1"/>
      <w:numFmt w:val="bullet"/>
      <w:lvlText w:val=""/>
      <w:lvlJc w:val="left"/>
      <w:pPr>
        <w:ind w:left="5445" w:hanging="360"/>
      </w:pPr>
      <w:rPr>
        <w:rFonts w:ascii="Symbol" w:hAnsi="Symbol" w:hint="default"/>
      </w:rPr>
    </w:lvl>
    <w:lvl w:ilvl="7" w:tplc="0C0A0003" w:tentative="1">
      <w:start w:val="1"/>
      <w:numFmt w:val="bullet"/>
      <w:lvlText w:val="o"/>
      <w:lvlJc w:val="left"/>
      <w:pPr>
        <w:ind w:left="6165" w:hanging="360"/>
      </w:pPr>
      <w:rPr>
        <w:rFonts w:ascii="Courier New" w:hAnsi="Courier New" w:cs="Courier New" w:hint="default"/>
      </w:rPr>
    </w:lvl>
    <w:lvl w:ilvl="8" w:tplc="0C0A0005" w:tentative="1">
      <w:start w:val="1"/>
      <w:numFmt w:val="bullet"/>
      <w:lvlText w:val=""/>
      <w:lvlJc w:val="left"/>
      <w:pPr>
        <w:ind w:left="6885" w:hanging="360"/>
      </w:pPr>
      <w:rPr>
        <w:rFonts w:ascii="Wingdings" w:hAnsi="Wingdings" w:hint="default"/>
      </w:rPr>
    </w:lvl>
  </w:abstractNum>
  <w:abstractNum w:abstractNumId="1" w15:restartNumberingAfterBreak="0">
    <w:nsid w:val="2313526B"/>
    <w:multiLevelType w:val="hybridMultilevel"/>
    <w:tmpl w:val="31BEC4F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8AC0DC9"/>
    <w:multiLevelType w:val="hybridMultilevel"/>
    <w:tmpl w:val="38EC1CDE"/>
    <w:lvl w:ilvl="0" w:tplc="6BA61CDA">
      <w:start w:val="12"/>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AAC411F"/>
    <w:multiLevelType w:val="hybridMultilevel"/>
    <w:tmpl w:val="9598689A"/>
    <w:lvl w:ilvl="0" w:tplc="8BE0852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3294D7C"/>
    <w:multiLevelType w:val="hybridMultilevel"/>
    <w:tmpl w:val="BA1C47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018936">
    <w:abstractNumId w:val="3"/>
  </w:num>
  <w:num w:numId="2" w16cid:durableId="791166707">
    <w:abstractNumId w:val="4"/>
  </w:num>
  <w:num w:numId="3" w16cid:durableId="579558080">
    <w:abstractNumId w:val="0"/>
  </w:num>
  <w:num w:numId="4" w16cid:durableId="1022434753">
    <w:abstractNumId w:val="1"/>
  </w:num>
  <w:num w:numId="5" w16cid:durableId="19778349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611"/>
    <w:rsid w:val="00046319"/>
    <w:rsid w:val="00093274"/>
    <w:rsid w:val="00105D7D"/>
    <w:rsid w:val="00166A56"/>
    <w:rsid w:val="00322953"/>
    <w:rsid w:val="0033017D"/>
    <w:rsid w:val="003A053F"/>
    <w:rsid w:val="00407FF6"/>
    <w:rsid w:val="004C692A"/>
    <w:rsid w:val="004D76C9"/>
    <w:rsid w:val="0053523C"/>
    <w:rsid w:val="005D23FB"/>
    <w:rsid w:val="006678DF"/>
    <w:rsid w:val="007A5D6F"/>
    <w:rsid w:val="00931B2C"/>
    <w:rsid w:val="00941EAA"/>
    <w:rsid w:val="00987009"/>
    <w:rsid w:val="009E1949"/>
    <w:rsid w:val="00A35F95"/>
    <w:rsid w:val="00A76F66"/>
    <w:rsid w:val="00B065CA"/>
    <w:rsid w:val="00B67DD0"/>
    <w:rsid w:val="00C16505"/>
    <w:rsid w:val="00C42611"/>
    <w:rsid w:val="00C83B1F"/>
    <w:rsid w:val="00CB065A"/>
    <w:rsid w:val="00D22EC5"/>
    <w:rsid w:val="00D4153D"/>
    <w:rsid w:val="00D607A5"/>
    <w:rsid w:val="00DC0128"/>
    <w:rsid w:val="00DC3E39"/>
    <w:rsid w:val="00EA30CD"/>
    <w:rsid w:val="00F34431"/>
    <w:rsid w:val="00F74960"/>
    <w:rsid w:val="00FB49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CF49C"/>
  <w15:chartTrackingRefBased/>
  <w15:docId w15:val="{F41CA0A7-60FC-4127-8F5D-1608662FC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83B1F"/>
    <w:pPr>
      <w:ind w:left="720"/>
      <w:contextualSpacing/>
    </w:pPr>
  </w:style>
  <w:style w:type="paragraph" w:styleId="Encabezado">
    <w:name w:val="header"/>
    <w:basedOn w:val="Normal"/>
    <w:link w:val="EncabezadoCar"/>
    <w:uiPriority w:val="99"/>
    <w:unhideWhenUsed/>
    <w:rsid w:val="007A5D6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A5D6F"/>
  </w:style>
  <w:style w:type="paragraph" w:styleId="Piedepgina">
    <w:name w:val="footer"/>
    <w:basedOn w:val="Normal"/>
    <w:link w:val="PiedepginaCar"/>
    <w:uiPriority w:val="99"/>
    <w:unhideWhenUsed/>
    <w:rsid w:val="007A5D6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A5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38663">
      <w:bodyDiv w:val="1"/>
      <w:marLeft w:val="0"/>
      <w:marRight w:val="0"/>
      <w:marTop w:val="0"/>
      <w:marBottom w:val="0"/>
      <w:divBdr>
        <w:top w:val="none" w:sz="0" w:space="0" w:color="auto"/>
        <w:left w:val="none" w:sz="0" w:space="0" w:color="auto"/>
        <w:bottom w:val="none" w:sz="0" w:space="0" w:color="auto"/>
        <w:right w:val="none" w:sz="0" w:space="0" w:color="auto"/>
      </w:divBdr>
      <w:divsChild>
        <w:div w:id="1046880785">
          <w:marLeft w:val="0"/>
          <w:marRight w:val="0"/>
          <w:marTop w:val="0"/>
          <w:marBottom w:val="0"/>
          <w:divBdr>
            <w:top w:val="none" w:sz="0" w:space="0" w:color="auto"/>
            <w:left w:val="none" w:sz="0" w:space="0" w:color="auto"/>
            <w:bottom w:val="none" w:sz="0" w:space="0" w:color="auto"/>
            <w:right w:val="none" w:sz="0" w:space="0" w:color="auto"/>
          </w:divBdr>
          <w:divsChild>
            <w:div w:id="2133471833">
              <w:marLeft w:val="0"/>
              <w:marRight w:val="0"/>
              <w:marTop w:val="0"/>
              <w:marBottom w:val="0"/>
              <w:divBdr>
                <w:top w:val="none" w:sz="0" w:space="0" w:color="auto"/>
                <w:left w:val="none" w:sz="0" w:space="0" w:color="auto"/>
                <w:bottom w:val="none" w:sz="0" w:space="0" w:color="auto"/>
                <w:right w:val="none" w:sz="0" w:space="0" w:color="auto"/>
              </w:divBdr>
            </w:div>
            <w:div w:id="145437300">
              <w:marLeft w:val="0"/>
              <w:marRight w:val="0"/>
              <w:marTop w:val="0"/>
              <w:marBottom w:val="0"/>
              <w:divBdr>
                <w:top w:val="none" w:sz="0" w:space="0" w:color="auto"/>
                <w:left w:val="none" w:sz="0" w:space="0" w:color="auto"/>
                <w:bottom w:val="none" w:sz="0" w:space="0" w:color="auto"/>
                <w:right w:val="none" w:sz="0" w:space="0" w:color="auto"/>
              </w:divBdr>
            </w:div>
            <w:div w:id="605312509">
              <w:marLeft w:val="0"/>
              <w:marRight w:val="0"/>
              <w:marTop w:val="0"/>
              <w:marBottom w:val="0"/>
              <w:divBdr>
                <w:top w:val="none" w:sz="0" w:space="0" w:color="auto"/>
                <w:left w:val="none" w:sz="0" w:space="0" w:color="auto"/>
                <w:bottom w:val="none" w:sz="0" w:space="0" w:color="auto"/>
                <w:right w:val="none" w:sz="0" w:space="0" w:color="auto"/>
              </w:divBdr>
            </w:div>
            <w:div w:id="167596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6337">
      <w:bodyDiv w:val="1"/>
      <w:marLeft w:val="0"/>
      <w:marRight w:val="0"/>
      <w:marTop w:val="0"/>
      <w:marBottom w:val="0"/>
      <w:divBdr>
        <w:top w:val="none" w:sz="0" w:space="0" w:color="auto"/>
        <w:left w:val="none" w:sz="0" w:space="0" w:color="auto"/>
        <w:bottom w:val="none" w:sz="0" w:space="0" w:color="auto"/>
        <w:right w:val="none" w:sz="0" w:space="0" w:color="auto"/>
      </w:divBdr>
      <w:divsChild>
        <w:div w:id="898982866">
          <w:marLeft w:val="0"/>
          <w:marRight w:val="0"/>
          <w:marTop w:val="0"/>
          <w:marBottom w:val="0"/>
          <w:divBdr>
            <w:top w:val="none" w:sz="0" w:space="0" w:color="auto"/>
            <w:left w:val="none" w:sz="0" w:space="0" w:color="auto"/>
            <w:bottom w:val="none" w:sz="0" w:space="0" w:color="auto"/>
            <w:right w:val="none" w:sz="0" w:space="0" w:color="auto"/>
          </w:divBdr>
          <w:divsChild>
            <w:div w:id="1220365981">
              <w:marLeft w:val="0"/>
              <w:marRight w:val="0"/>
              <w:marTop w:val="0"/>
              <w:marBottom w:val="0"/>
              <w:divBdr>
                <w:top w:val="none" w:sz="0" w:space="0" w:color="auto"/>
                <w:left w:val="none" w:sz="0" w:space="0" w:color="auto"/>
                <w:bottom w:val="none" w:sz="0" w:space="0" w:color="auto"/>
                <w:right w:val="none" w:sz="0" w:space="0" w:color="auto"/>
              </w:divBdr>
            </w:div>
            <w:div w:id="2016766136">
              <w:marLeft w:val="0"/>
              <w:marRight w:val="0"/>
              <w:marTop w:val="0"/>
              <w:marBottom w:val="0"/>
              <w:divBdr>
                <w:top w:val="none" w:sz="0" w:space="0" w:color="auto"/>
                <w:left w:val="none" w:sz="0" w:space="0" w:color="auto"/>
                <w:bottom w:val="none" w:sz="0" w:space="0" w:color="auto"/>
                <w:right w:val="none" w:sz="0" w:space="0" w:color="auto"/>
              </w:divBdr>
            </w:div>
            <w:div w:id="90469681">
              <w:marLeft w:val="0"/>
              <w:marRight w:val="0"/>
              <w:marTop w:val="0"/>
              <w:marBottom w:val="0"/>
              <w:divBdr>
                <w:top w:val="none" w:sz="0" w:space="0" w:color="auto"/>
                <w:left w:val="none" w:sz="0" w:space="0" w:color="auto"/>
                <w:bottom w:val="none" w:sz="0" w:space="0" w:color="auto"/>
                <w:right w:val="none" w:sz="0" w:space="0" w:color="auto"/>
              </w:divBdr>
            </w:div>
            <w:div w:id="19520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514233">
      <w:bodyDiv w:val="1"/>
      <w:marLeft w:val="0"/>
      <w:marRight w:val="0"/>
      <w:marTop w:val="0"/>
      <w:marBottom w:val="0"/>
      <w:divBdr>
        <w:top w:val="none" w:sz="0" w:space="0" w:color="auto"/>
        <w:left w:val="none" w:sz="0" w:space="0" w:color="auto"/>
        <w:bottom w:val="none" w:sz="0" w:space="0" w:color="auto"/>
        <w:right w:val="none" w:sz="0" w:space="0" w:color="auto"/>
      </w:divBdr>
      <w:divsChild>
        <w:div w:id="1680304259">
          <w:marLeft w:val="0"/>
          <w:marRight w:val="0"/>
          <w:marTop w:val="0"/>
          <w:marBottom w:val="0"/>
          <w:divBdr>
            <w:top w:val="none" w:sz="0" w:space="0" w:color="auto"/>
            <w:left w:val="none" w:sz="0" w:space="0" w:color="auto"/>
            <w:bottom w:val="none" w:sz="0" w:space="0" w:color="auto"/>
            <w:right w:val="none" w:sz="0" w:space="0" w:color="auto"/>
          </w:divBdr>
          <w:divsChild>
            <w:div w:id="630091367">
              <w:marLeft w:val="0"/>
              <w:marRight w:val="0"/>
              <w:marTop w:val="0"/>
              <w:marBottom w:val="0"/>
              <w:divBdr>
                <w:top w:val="none" w:sz="0" w:space="0" w:color="auto"/>
                <w:left w:val="none" w:sz="0" w:space="0" w:color="auto"/>
                <w:bottom w:val="none" w:sz="0" w:space="0" w:color="auto"/>
                <w:right w:val="none" w:sz="0" w:space="0" w:color="auto"/>
              </w:divBdr>
            </w:div>
            <w:div w:id="18043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40514">
      <w:bodyDiv w:val="1"/>
      <w:marLeft w:val="0"/>
      <w:marRight w:val="0"/>
      <w:marTop w:val="0"/>
      <w:marBottom w:val="0"/>
      <w:divBdr>
        <w:top w:val="none" w:sz="0" w:space="0" w:color="auto"/>
        <w:left w:val="none" w:sz="0" w:space="0" w:color="auto"/>
        <w:bottom w:val="none" w:sz="0" w:space="0" w:color="auto"/>
        <w:right w:val="none" w:sz="0" w:space="0" w:color="auto"/>
      </w:divBdr>
      <w:divsChild>
        <w:div w:id="1001204313">
          <w:marLeft w:val="0"/>
          <w:marRight w:val="0"/>
          <w:marTop w:val="0"/>
          <w:marBottom w:val="0"/>
          <w:divBdr>
            <w:top w:val="none" w:sz="0" w:space="0" w:color="auto"/>
            <w:left w:val="none" w:sz="0" w:space="0" w:color="auto"/>
            <w:bottom w:val="none" w:sz="0" w:space="0" w:color="auto"/>
            <w:right w:val="none" w:sz="0" w:space="0" w:color="auto"/>
          </w:divBdr>
          <w:divsChild>
            <w:div w:id="88625301">
              <w:marLeft w:val="0"/>
              <w:marRight w:val="0"/>
              <w:marTop w:val="0"/>
              <w:marBottom w:val="0"/>
              <w:divBdr>
                <w:top w:val="none" w:sz="0" w:space="0" w:color="auto"/>
                <w:left w:val="none" w:sz="0" w:space="0" w:color="auto"/>
                <w:bottom w:val="none" w:sz="0" w:space="0" w:color="auto"/>
                <w:right w:val="none" w:sz="0" w:space="0" w:color="auto"/>
              </w:divBdr>
            </w:div>
            <w:div w:id="1920021256">
              <w:marLeft w:val="0"/>
              <w:marRight w:val="0"/>
              <w:marTop w:val="0"/>
              <w:marBottom w:val="0"/>
              <w:divBdr>
                <w:top w:val="none" w:sz="0" w:space="0" w:color="auto"/>
                <w:left w:val="none" w:sz="0" w:space="0" w:color="auto"/>
                <w:bottom w:val="none" w:sz="0" w:space="0" w:color="auto"/>
                <w:right w:val="none" w:sz="0" w:space="0" w:color="auto"/>
              </w:divBdr>
            </w:div>
            <w:div w:id="1265922350">
              <w:marLeft w:val="0"/>
              <w:marRight w:val="0"/>
              <w:marTop w:val="0"/>
              <w:marBottom w:val="0"/>
              <w:divBdr>
                <w:top w:val="none" w:sz="0" w:space="0" w:color="auto"/>
                <w:left w:val="none" w:sz="0" w:space="0" w:color="auto"/>
                <w:bottom w:val="none" w:sz="0" w:space="0" w:color="auto"/>
                <w:right w:val="none" w:sz="0" w:space="0" w:color="auto"/>
              </w:divBdr>
            </w:div>
            <w:div w:id="584387413">
              <w:marLeft w:val="0"/>
              <w:marRight w:val="0"/>
              <w:marTop w:val="0"/>
              <w:marBottom w:val="0"/>
              <w:divBdr>
                <w:top w:val="none" w:sz="0" w:space="0" w:color="auto"/>
                <w:left w:val="none" w:sz="0" w:space="0" w:color="auto"/>
                <w:bottom w:val="none" w:sz="0" w:space="0" w:color="auto"/>
                <w:right w:val="none" w:sz="0" w:space="0" w:color="auto"/>
              </w:divBdr>
            </w:div>
            <w:div w:id="1174879384">
              <w:marLeft w:val="0"/>
              <w:marRight w:val="0"/>
              <w:marTop w:val="0"/>
              <w:marBottom w:val="0"/>
              <w:divBdr>
                <w:top w:val="none" w:sz="0" w:space="0" w:color="auto"/>
                <w:left w:val="none" w:sz="0" w:space="0" w:color="auto"/>
                <w:bottom w:val="none" w:sz="0" w:space="0" w:color="auto"/>
                <w:right w:val="none" w:sz="0" w:space="0" w:color="auto"/>
              </w:divBdr>
            </w:div>
            <w:div w:id="850221881">
              <w:marLeft w:val="0"/>
              <w:marRight w:val="0"/>
              <w:marTop w:val="0"/>
              <w:marBottom w:val="0"/>
              <w:divBdr>
                <w:top w:val="none" w:sz="0" w:space="0" w:color="auto"/>
                <w:left w:val="none" w:sz="0" w:space="0" w:color="auto"/>
                <w:bottom w:val="none" w:sz="0" w:space="0" w:color="auto"/>
                <w:right w:val="none" w:sz="0" w:space="0" w:color="auto"/>
              </w:divBdr>
            </w:div>
            <w:div w:id="1178469468">
              <w:marLeft w:val="0"/>
              <w:marRight w:val="0"/>
              <w:marTop w:val="0"/>
              <w:marBottom w:val="0"/>
              <w:divBdr>
                <w:top w:val="none" w:sz="0" w:space="0" w:color="auto"/>
                <w:left w:val="none" w:sz="0" w:space="0" w:color="auto"/>
                <w:bottom w:val="none" w:sz="0" w:space="0" w:color="auto"/>
                <w:right w:val="none" w:sz="0" w:space="0" w:color="auto"/>
              </w:divBdr>
            </w:div>
            <w:div w:id="993945266">
              <w:marLeft w:val="0"/>
              <w:marRight w:val="0"/>
              <w:marTop w:val="0"/>
              <w:marBottom w:val="0"/>
              <w:divBdr>
                <w:top w:val="none" w:sz="0" w:space="0" w:color="auto"/>
                <w:left w:val="none" w:sz="0" w:space="0" w:color="auto"/>
                <w:bottom w:val="none" w:sz="0" w:space="0" w:color="auto"/>
                <w:right w:val="none" w:sz="0" w:space="0" w:color="auto"/>
              </w:divBdr>
            </w:div>
            <w:div w:id="1789079999">
              <w:marLeft w:val="0"/>
              <w:marRight w:val="0"/>
              <w:marTop w:val="0"/>
              <w:marBottom w:val="0"/>
              <w:divBdr>
                <w:top w:val="none" w:sz="0" w:space="0" w:color="auto"/>
                <w:left w:val="none" w:sz="0" w:space="0" w:color="auto"/>
                <w:bottom w:val="none" w:sz="0" w:space="0" w:color="auto"/>
                <w:right w:val="none" w:sz="0" w:space="0" w:color="auto"/>
              </w:divBdr>
            </w:div>
            <w:div w:id="305398499">
              <w:marLeft w:val="0"/>
              <w:marRight w:val="0"/>
              <w:marTop w:val="0"/>
              <w:marBottom w:val="0"/>
              <w:divBdr>
                <w:top w:val="none" w:sz="0" w:space="0" w:color="auto"/>
                <w:left w:val="none" w:sz="0" w:space="0" w:color="auto"/>
                <w:bottom w:val="none" w:sz="0" w:space="0" w:color="auto"/>
                <w:right w:val="none" w:sz="0" w:space="0" w:color="auto"/>
              </w:divBdr>
            </w:div>
            <w:div w:id="1207332010">
              <w:marLeft w:val="0"/>
              <w:marRight w:val="0"/>
              <w:marTop w:val="0"/>
              <w:marBottom w:val="0"/>
              <w:divBdr>
                <w:top w:val="none" w:sz="0" w:space="0" w:color="auto"/>
                <w:left w:val="none" w:sz="0" w:space="0" w:color="auto"/>
                <w:bottom w:val="none" w:sz="0" w:space="0" w:color="auto"/>
                <w:right w:val="none" w:sz="0" w:space="0" w:color="auto"/>
              </w:divBdr>
            </w:div>
            <w:div w:id="1841652837">
              <w:marLeft w:val="0"/>
              <w:marRight w:val="0"/>
              <w:marTop w:val="0"/>
              <w:marBottom w:val="0"/>
              <w:divBdr>
                <w:top w:val="none" w:sz="0" w:space="0" w:color="auto"/>
                <w:left w:val="none" w:sz="0" w:space="0" w:color="auto"/>
                <w:bottom w:val="none" w:sz="0" w:space="0" w:color="auto"/>
                <w:right w:val="none" w:sz="0" w:space="0" w:color="auto"/>
              </w:divBdr>
            </w:div>
            <w:div w:id="23929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864883">
      <w:bodyDiv w:val="1"/>
      <w:marLeft w:val="0"/>
      <w:marRight w:val="0"/>
      <w:marTop w:val="0"/>
      <w:marBottom w:val="0"/>
      <w:divBdr>
        <w:top w:val="none" w:sz="0" w:space="0" w:color="auto"/>
        <w:left w:val="none" w:sz="0" w:space="0" w:color="auto"/>
        <w:bottom w:val="none" w:sz="0" w:space="0" w:color="auto"/>
        <w:right w:val="none" w:sz="0" w:space="0" w:color="auto"/>
      </w:divBdr>
      <w:divsChild>
        <w:div w:id="447966687">
          <w:marLeft w:val="0"/>
          <w:marRight w:val="0"/>
          <w:marTop w:val="0"/>
          <w:marBottom w:val="0"/>
          <w:divBdr>
            <w:top w:val="none" w:sz="0" w:space="0" w:color="auto"/>
            <w:left w:val="none" w:sz="0" w:space="0" w:color="auto"/>
            <w:bottom w:val="none" w:sz="0" w:space="0" w:color="auto"/>
            <w:right w:val="none" w:sz="0" w:space="0" w:color="auto"/>
          </w:divBdr>
          <w:divsChild>
            <w:div w:id="997615146">
              <w:marLeft w:val="0"/>
              <w:marRight w:val="0"/>
              <w:marTop w:val="0"/>
              <w:marBottom w:val="0"/>
              <w:divBdr>
                <w:top w:val="none" w:sz="0" w:space="0" w:color="auto"/>
                <w:left w:val="none" w:sz="0" w:space="0" w:color="auto"/>
                <w:bottom w:val="none" w:sz="0" w:space="0" w:color="auto"/>
                <w:right w:val="none" w:sz="0" w:space="0" w:color="auto"/>
              </w:divBdr>
            </w:div>
            <w:div w:id="1997953048">
              <w:marLeft w:val="0"/>
              <w:marRight w:val="0"/>
              <w:marTop w:val="0"/>
              <w:marBottom w:val="0"/>
              <w:divBdr>
                <w:top w:val="none" w:sz="0" w:space="0" w:color="auto"/>
                <w:left w:val="none" w:sz="0" w:space="0" w:color="auto"/>
                <w:bottom w:val="none" w:sz="0" w:space="0" w:color="auto"/>
                <w:right w:val="none" w:sz="0" w:space="0" w:color="auto"/>
              </w:divBdr>
            </w:div>
            <w:div w:id="894194018">
              <w:marLeft w:val="0"/>
              <w:marRight w:val="0"/>
              <w:marTop w:val="0"/>
              <w:marBottom w:val="0"/>
              <w:divBdr>
                <w:top w:val="none" w:sz="0" w:space="0" w:color="auto"/>
                <w:left w:val="none" w:sz="0" w:space="0" w:color="auto"/>
                <w:bottom w:val="none" w:sz="0" w:space="0" w:color="auto"/>
                <w:right w:val="none" w:sz="0" w:space="0" w:color="auto"/>
              </w:divBdr>
            </w:div>
            <w:div w:id="100632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778047">
      <w:bodyDiv w:val="1"/>
      <w:marLeft w:val="0"/>
      <w:marRight w:val="0"/>
      <w:marTop w:val="0"/>
      <w:marBottom w:val="0"/>
      <w:divBdr>
        <w:top w:val="none" w:sz="0" w:space="0" w:color="auto"/>
        <w:left w:val="none" w:sz="0" w:space="0" w:color="auto"/>
        <w:bottom w:val="none" w:sz="0" w:space="0" w:color="auto"/>
        <w:right w:val="none" w:sz="0" w:space="0" w:color="auto"/>
      </w:divBdr>
      <w:divsChild>
        <w:div w:id="283079166">
          <w:marLeft w:val="0"/>
          <w:marRight w:val="0"/>
          <w:marTop w:val="0"/>
          <w:marBottom w:val="0"/>
          <w:divBdr>
            <w:top w:val="none" w:sz="0" w:space="0" w:color="auto"/>
            <w:left w:val="none" w:sz="0" w:space="0" w:color="auto"/>
            <w:bottom w:val="none" w:sz="0" w:space="0" w:color="auto"/>
            <w:right w:val="none" w:sz="0" w:space="0" w:color="auto"/>
          </w:divBdr>
          <w:divsChild>
            <w:div w:id="425686423">
              <w:marLeft w:val="0"/>
              <w:marRight w:val="0"/>
              <w:marTop w:val="0"/>
              <w:marBottom w:val="0"/>
              <w:divBdr>
                <w:top w:val="none" w:sz="0" w:space="0" w:color="auto"/>
                <w:left w:val="none" w:sz="0" w:space="0" w:color="auto"/>
                <w:bottom w:val="none" w:sz="0" w:space="0" w:color="auto"/>
                <w:right w:val="none" w:sz="0" w:space="0" w:color="auto"/>
              </w:divBdr>
            </w:div>
            <w:div w:id="11804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8550">
      <w:bodyDiv w:val="1"/>
      <w:marLeft w:val="0"/>
      <w:marRight w:val="0"/>
      <w:marTop w:val="0"/>
      <w:marBottom w:val="0"/>
      <w:divBdr>
        <w:top w:val="none" w:sz="0" w:space="0" w:color="auto"/>
        <w:left w:val="none" w:sz="0" w:space="0" w:color="auto"/>
        <w:bottom w:val="none" w:sz="0" w:space="0" w:color="auto"/>
        <w:right w:val="none" w:sz="0" w:space="0" w:color="auto"/>
      </w:divBdr>
      <w:divsChild>
        <w:div w:id="1333604672">
          <w:marLeft w:val="0"/>
          <w:marRight w:val="0"/>
          <w:marTop w:val="0"/>
          <w:marBottom w:val="0"/>
          <w:divBdr>
            <w:top w:val="none" w:sz="0" w:space="0" w:color="auto"/>
            <w:left w:val="none" w:sz="0" w:space="0" w:color="auto"/>
            <w:bottom w:val="none" w:sz="0" w:space="0" w:color="auto"/>
            <w:right w:val="none" w:sz="0" w:space="0" w:color="auto"/>
          </w:divBdr>
          <w:divsChild>
            <w:div w:id="127473851">
              <w:marLeft w:val="0"/>
              <w:marRight w:val="0"/>
              <w:marTop w:val="0"/>
              <w:marBottom w:val="0"/>
              <w:divBdr>
                <w:top w:val="none" w:sz="0" w:space="0" w:color="auto"/>
                <w:left w:val="none" w:sz="0" w:space="0" w:color="auto"/>
                <w:bottom w:val="none" w:sz="0" w:space="0" w:color="auto"/>
                <w:right w:val="none" w:sz="0" w:space="0" w:color="auto"/>
              </w:divBdr>
            </w:div>
            <w:div w:id="1101609714">
              <w:marLeft w:val="0"/>
              <w:marRight w:val="0"/>
              <w:marTop w:val="0"/>
              <w:marBottom w:val="0"/>
              <w:divBdr>
                <w:top w:val="none" w:sz="0" w:space="0" w:color="auto"/>
                <w:left w:val="none" w:sz="0" w:space="0" w:color="auto"/>
                <w:bottom w:val="none" w:sz="0" w:space="0" w:color="auto"/>
                <w:right w:val="none" w:sz="0" w:space="0" w:color="auto"/>
              </w:divBdr>
            </w:div>
            <w:div w:id="1907298486">
              <w:marLeft w:val="0"/>
              <w:marRight w:val="0"/>
              <w:marTop w:val="0"/>
              <w:marBottom w:val="0"/>
              <w:divBdr>
                <w:top w:val="none" w:sz="0" w:space="0" w:color="auto"/>
                <w:left w:val="none" w:sz="0" w:space="0" w:color="auto"/>
                <w:bottom w:val="none" w:sz="0" w:space="0" w:color="auto"/>
                <w:right w:val="none" w:sz="0" w:space="0" w:color="auto"/>
              </w:divBdr>
            </w:div>
            <w:div w:id="365637469">
              <w:marLeft w:val="0"/>
              <w:marRight w:val="0"/>
              <w:marTop w:val="0"/>
              <w:marBottom w:val="0"/>
              <w:divBdr>
                <w:top w:val="none" w:sz="0" w:space="0" w:color="auto"/>
                <w:left w:val="none" w:sz="0" w:space="0" w:color="auto"/>
                <w:bottom w:val="none" w:sz="0" w:space="0" w:color="auto"/>
                <w:right w:val="none" w:sz="0" w:space="0" w:color="auto"/>
              </w:divBdr>
            </w:div>
            <w:div w:id="531190804">
              <w:marLeft w:val="0"/>
              <w:marRight w:val="0"/>
              <w:marTop w:val="0"/>
              <w:marBottom w:val="0"/>
              <w:divBdr>
                <w:top w:val="none" w:sz="0" w:space="0" w:color="auto"/>
                <w:left w:val="none" w:sz="0" w:space="0" w:color="auto"/>
                <w:bottom w:val="none" w:sz="0" w:space="0" w:color="auto"/>
                <w:right w:val="none" w:sz="0" w:space="0" w:color="auto"/>
              </w:divBdr>
            </w:div>
            <w:div w:id="357317439">
              <w:marLeft w:val="0"/>
              <w:marRight w:val="0"/>
              <w:marTop w:val="0"/>
              <w:marBottom w:val="0"/>
              <w:divBdr>
                <w:top w:val="none" w:sz="0" w:space="0" w:color="auto"/>
                <w:left w:val="none" w:sz="0" w:space="0" w:color="auto"/>
                <w:bottom w:val="none" w:sz="0" w:space="0" w:color="auto"/>
                <w:right w:val="none" w:sz="0" w:space="0" w:color="auto"/>
              </w:divBdr>
            </w:div>
            <w:div w:id="40519621">
              <w:marLeft w:val="0"/>
              <w:marRight w:val="0"/>
              <w:marTop w:val="0"/>
              <w:marBottom w:val="0"/>
              <w:divBdr>
                <w:top w:val="none" w:sz="0" w:space="0" w:color="auto"/>
                <w:left w:val="none" w:sz="0" w:space="0" w:color="auto"/>
                <w:bottom w:val="none" w:sz="0" w:space="0" w:color="auto"/>
                <w:right w:val="none" w:sz="0" w:space="0" w:color="auto"/>
              </w:divBdr>
            </w:div>
            <w:div w:id="1534227115">
              <w:marLeft w:val="0"/>
              <w:marRight w:val="0"/>
              <w:marTop w:val="0"/>
              <w:marBottom w:val="0"/>
              <w:divBdr>
                <w:top w:val="none" w:sz="0" w:space="0" w:color="auto"/>
                <w:left w:val="none" w:sz="0" w:space="0" w:color="auto"/>
                <w:bottom w:val="none" w:sz="0" w:space="0" w:color="auto"/>
                <w:right w:val="none" w:sz="0" w:space="0" w:color="auto"/>
              </w:divBdr>
            </w:div>
            <w:div w:id="636297895">
              <w:marLeft w:val="0"/>
              <w:marRight w:val="0"/>
              <w:marTop w:val="0"/>
              <w:marBottom w:val="0"/>
              <w:divBdr>
                <w:top w:val="none" w:sz="0" w:space="0" w:color="auto"/>
                <w:left w:val="none" w:sz="0" w:space="0" w:color="auto"/>
                <w:bottom w:val="none" w:sz="0" w:space="0" w:color="auto"/>
                <w:right w:val="none" w:sz="0" w:space="0" w:color="auto"/>
              </w:divBdr>
            </w:div>
            <w:div w:id="1778481143">
              <w:marLeft w:val="0"/>
              <w:marRight w:val="0"/>
              <w:marTop w:val="0"/>
              <w:marBottom w:val="0"/>
              <w:divBdr>
                <w:top w:val="none" w:sz="0" w:space="0" w:color="auto"/>
                <w:left w:val="none" w:sz="0" w:space="0" w:color="auto"/>
                <w:bottom w:val="none" w:sz="0" w:space="0" w:color="auto"/>
                <w:right w:val="none" w:sz="0" w:space="0" w:color="auto"/>
              </w:divBdr>
            </w:div>
            <w:div w:id="1675064363">
              <w:marLeft w:val="0"/>
              <w:marRight w:val="0"/>
              <w:marTop w:val="0"/>
              <w:marBottom w:val="0"/>
              <w:divBdr>
                <w:top w:val="none" w:sz="0" w:space="0" w:color="auto"/>
                <w:left w:val="none" w:sz="0" w:space="0" w:color="auto"/>
                <w:bottom w:val="none" w:sz="0" w:space="0" w:color="auto"/>
                <w:right w:val="none" w:sz="0" w:space="0" w:color="auto"/>
              </w:divBdr>
            </w:div>
            <w:div w:id="1241135409">
              <w:marLeft w:val="0"/>
              <w:marRight w:val="0"/>
              <w:marTop w:val="0"/>
              <w:marBottom w:val="0"/>
              <w:divBdr>
                <w:top w:val="none" w:sz="0" w:space="0" w:color="auto"/>
                <w:left w:val="none" w:sz="0" w:space="0" w:color="auto"/>
                <w:bottom w:val="none" w:sz="0" w:space="0" w:color="auto"/>
                <w:right w:val="none" w:sz="0" w:space="0" w:color="auto"/>
              </w:divBdr>
            </w:div>
            <w:div w:id="79517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2</Pages>
  <Words>496</Words>
  <Characters>2730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Royo Navascues</dc:creator>
  <cp:keywords/>
  <dc:description/>
  <cp:lastModifiedBy>Isabel Sanchez</cp:lastModifiedBy>
  <cp:revision>4</cp:revision>
  <cp:lastPrinted>2026-03-02T07:56:00Z</cp:lastPrinted>
  <dcterms:created xsi:type="dcterms:W3CDTF">2026-05-06T07:55:00Z</dcterms:created>
  <dcterms:modified xsi:type="dcterms:W3CDTF">2026-05-06T11:05:00Z</dcterms:modified>
</cp:coreProperties>
</file>